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229" w:rsidRPr="003D0B10" w:rsidRDefault="002A6229" w:rsidP="002A6229">
      <w:pPr>
        <w:keepNext/>
        <w:spacing w:before="100" w:beforeAutospacing="1" w:after="120" w:line="240" w:lineRule="auto"/>
        <w:jc w:val="both"/>
        <w:outlineLvl w:val="1"/>
        <w:rPr>
          <w:rFonts w:eastAsia="Times New Roman" w:cstheme="minorHAnsi"/>
          <w:b/>
          <w:bCs/>
          <w:iCs/>
          <w:lang w:val="x-none" w:eastAsia="x-none"/>
        </w:rPr>
      </w:pPr>
      <w:bookmarkStart w:id="0" w:name="_Toc461013756"/>
      <w:bookmarkStart w:id="1" w:name="_Toc474478069"/>
      <w:bookmarkStart w:id="2" w:name="_Toc474751469"/>
      <w:bookmarkStart w:id="3" w:name="_Toc474751524"/>
      <w:bookmarkStart w:id="4" w:name="_Toc474751578"/>
      <w:bookmarkStart w:id="5" w:name="_Toc97031034"/>
      <w:r w:rsidRPr="003D0B10">
        <w:rPr>
          <w:rFonts w:eastAsia="Times New Roman" w:cstheme="minorHAnsi"/>
          <w:b/>
          <w:bCs/>
          <w:iCs/>
          <w:lang w:val="x-none" w:eastAsia="x-none"/>
        </w:rPr>
        <w:t>Kriterij za odabir najpovoljnije ponude te relativni ponder kriterija</w:t>
      </w:r>
      <w:bookmarkEnd w:id="0"/>
      <w:bookmarkEnd w:id="1"/>
      <w:bookmarkEnd w:id="2"/>
      <w:bookmarkEnd w:id="3"/>
      <w:bookmarkEnd w:id="4"/>
      <w:bookmarkEnd w:id="5"/>
    </w:p>
    <w:p w:rsidR="002A6229" w:rsidRPr="00B23420" w:rsidRDefault="002A6229" w:rsidP="002A6229">
      <w:pPr>
        <w:spacing w:line="276" w:lineRule="auto"/>
        <w:rPr>
          <w:rFonts w:ascii="Calibri" w:hAnsi="Calibri" w:cs="Calibri"/>
        </w:rPr>
      </w:pPr>
      <w:r w:rsidRPr="00B23420">
        <w:rPr>
          <w:rFonts w:ascii="Calibri" w:hAnsi="Calibri" w:cs="Calibri"/>
        </w:rPr>
        <w:t>Kriterij za odabira ponude na temelju članku 283. ZJN 2016 je ekonomski najpovoljnija ponuda (ENP) koja ispunjava sve uvjet</w:t>
      </w:r>
      <w:r>
        <w:rPr>
          <w:rFonts w:ascii="Calibri" w:hAnsi="Calibri" w:cs="Calibri"/>
        </w:rPr>
        <w:t>e</w:t>
      </w:r>
      <w:r w:rsidRPr="00B23420">
        <w:rPr>
          <w:rFonts w:ascii="Calibri" w:hAnsi="Calibri" w:cs="Calibri"/>
        </w:rPr>
        <w:t xml:space="preserve"> i zahtjeve navedene u ovoj Dokumentaciji. ENP utvrđuje sukladno članku 284. ZJN 2016.</w:t>
      </w:r>
    </w:p>
    <w:p w:rsidR="002A6229" w:rsidRPr="00B23420" w:rsidRDefault="002A6229" w:rsidP="002A6229">
      <w:pPr>
        <w:spacing w:line="276" w:lineRule="auto"/>
        <w:rPr>
          <w:rFonts w:ascii="Calibri" w:hAnsi="Calibri" w:cs="Calibri"/>
        </w:rPr>
      </w:pPr>
      <w:r w:rsidRPr="00B23420">
        <w:rPr>
          <w:rFonts w:ascii="Calibri" w:hAnsi="Calibri" w:cs="Calibri"/>
        </w:rPr>
        <w:t>Kriteriji povezani s predmetom nabave su:</w:t>
      </w:r>
    </w:p>
    <w:p w:rsidR="002A6229" w:rsidRPr="00B23420" w:rsidRDefault="002A6229" w:rsidP="002A6229">
      <w:pPr>
        <w:numPr>
          <w:ilvl w:val="0"/>
          <w:numId w:val="1"/>
        </w:numPr>
        <w:spacing w:after="120" w:line="276" w:lineRule="auto"/>
        <w:jc w:val="both"/>
        <w:rPr>
          <w:rFonts w:ascii="Calibri" w:hAnsi="Calibri" w:cs="Calibri"/>
          <w:u w:val="single"/>
        </w:rPr>
      </w:pPr>
      <w:r w:rsidRPr="00B23420">
        <w:rPr>
          <w:rFonts w:ascii="Calibri" w:hAnsi="Calibri" w:cs="Calibri"/>
        </w:rPr>
        <w:t>Cjenovni kriterij - C</w:t>
      </w:r>
    </w:p>
    <w:p w:rsidR="002A6229" w:rsidRPr="00B23420" w:rsidRDefault="002A6229" w:rsidP="002A6229">
      <w:pPr>
        <w:numPr>
          <w:ilvl w:val="0"/>
          <w:numId w:val="1"/>
        </w:numPr>
        <w:spacing w:after="120" w:line="276" w:lineRule="auto"/>
        <w:jc w:val="both"/>
        <w:rPr>
          <w:rFonts w:ascii="Calibri" w:hAnsi="Calibri" w:cs="Calibri"/>
        </w:rPr>
      </w:pPr>
      <w:r w:rsidRPr="00B23420">
        <w:rPr>
          <w:rFonts w:ascii="Calibri" w:hAnsi="Calibri" w:cs="Calibri"/>
        </w:rPr>
        <w:t>Duljina jamstva za otklanjanje  nedostataka u jamstvenom roku - J</w:t>
      </w:r>
    </w:p>
    <w:p w:rsidR="002A6229" w:rsidRPr="00B23420" w:rsidRDefault="002A6229" w:rsidP="002A6229">
      <w:pPr>
        <w:spacing w:line="276" w:lineRule="auto"/>
        <w:rPr>
          <w:rFonts w:ascii="Calibri" w:hAnsi="Calibri" w:cs="Calibri"/>
        </w:rPr>
      </w:pPr>
      <w:r w:rsidRPr="00B23420">
        <w:rPr>
          <w:rFonts w:ascii="Calibri" w:hAnsi="Calibri" w:cs="Calibri"/>
          <w:u w:val="single"/>
        </w:rPr>
        <w:t>Kriteriji odabira i njihov relativni značaj prikazani su u tablici</w:t>
      </w:r>
      <w:r w:rsidRPr="00B23420">
        <w:rPr>
          <w:rFonts w:ascii="Calibri" w:hAnsi="Calibri" w:cs="Calibri"/>
        </w:rPr>
        <w:t xml:space="preserve">: </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4"/>
        <w:gridCol w:w="2986"/>
        <w:gridCol w:w="2215"/>
      </w:tblGrid>
      <w:tr w:rsidR="002A6229" w:rsidRPr="00B23420" w:rsidTr="0095639F">
        <w:trPr>
          <w:trHeight w:val="355"/>
          <w:jc w:val="center"/>
        </w:trPr>
        <w:tc>
          <w:tcPr>
            <w:tcW w:w="4064" w:type="dxa"/>
            <w:shd w:val="clear" w:color="auto" w:fill="D9D9D9"/>
            <w:vAlign w:val="center"/>
          </w:tcPr>
          <w:p w:rsidR="002A6229" w:rsidRPr="00B23420" w:rsidRDefault="002A6229" w:rsidP="002A6229">
            <w:pPr>
              <w:spacing w:line="276" w:lineRule="auto"/>
              <w:jc w:val="center"/>
              <w:rPr>
                <w:rFonts w:ascii="Calibri" w:hAnsi="Calibri" w:cs="Calibri"/>
                <w:b/>
              </w:rPr>
            </w:pPr>
            <w:r w:rsidRPr="00B23420">
              <w:rPr>
                <w:rFonts w:ascii="Calibri" w:hAnsi="Calibri" w:cs="Calibri"/>
                <w:b/>
              </w:rPr>
              <w:t>Kriterij</w:t>
            </w:r>
          </w:p>
        </w:tc>
        <w:tc>
          <w:tcPr>
            <w:tcW w:w="2986" w:type="dxa"/>
            <w:shd w:val="clear" w:color="auto" w:fill="D9D9D9"/>
            <w:vAlign w:val="center"/>
          </w:tcPr>
          <w:p w:rsidR="002A6229" w:rsidRPr="00B23420" w:rsidRDefault="002A6229" w:rsidP="002A6229">
            <w:pPr>
              <w:spacing w:line="276" w:lineRule="auto"/>
              <w:jc w:val="center"/>
              <w:rPr>
                <w:rFonts w:ascii="Calibri" w:hAnsi="Calibri" w:cs="Calibri"/>
                <w:b/>
              </w:rPr>
            </w:pPr>
            <w:r w:rsidRPr="00B23420">
              <w:rPr>
                <w:rFonts w:ascii="Calibri" w:hAnsi="Calibri" w:cs="Calibri"/>
                <w:b/>
              </w:rPr>
              <w:t>Maksimalni broj bodova</w:t>
            </w:r>
          </w:p>
        </w:tc>
        <w:tc>
          <w:tcPr>
            <w:tcW w:w="2215" w:type="dxa"/>
            <w:shd w:val="clear" w:color="auto" w:fill="D9D9D9"/>
            <w:vAlign w:val="center"/>
          </w:tcPr>
          <w:p w:rsidR="002A6229" w:rsidRPr="00B23420" w:rsidRDefault="002A6229" w:rsidP="002A6229">
            <w:pPr>
              <w:spacing w:line="276" w:lineRule="auto"/>
              <w:jc w:val="center"/>
              <w:rPr>
                <w:rFonts w:ascii="Calibri" w:hAnsi="Calibri" w:cs="Calibri"/>
                <w:b/>
              </w:rPr>
            </w:pPr>
            <w:r w:rsidRPr="00B23420">
              <w:rPr>
                <w:rFonts w:ascii="Calibri" w:hAnsi="Calibri" w:cs="Calibri"/>
                <w:b/>
              </w:rPr>
              <w:t>Relativni ponder</w:t>
            </w:r>
          </w:p>
        </w:tc>
      </w:tr>
      <w:tr w:rsidR="002A6229" w:rsidRPr="00B23420" w:rsidTr="0095639F">
        <w:trPr>
          <w:trHeight w:val="368"/>
          <w:jc w:val="center"/>
        </w:trPr>
        <w:tc>
          <w:tcPr>
            <w:tcW w:w="4064" w:type="dxa"/>
            <w:vAlign w:val="center"/>
          </w:tcPr>
          <w:p w:rsidR="002A6229" w:rsidRPr="00B23420" w:rsidRDefault="002A6229" w:rsidP="002A6229">
            <w:pPr>
              <w:spacing w:line="276" w:lineRule="auto"/>
              <w:rPr>
                <w:rFonts w:ascii="Calibri" w:hAnsi="Calibri" w:cs="Calibri"/>
              </w:rPr>
            </w:pPr>
            <w:r w:rsidRPr="00B23420">
              <w:rPr>
                <w:rFonts w:ascii="Calibri" w:hAnsi="Calibri" w:cs="Calibri"/>
              </w:rPr>
              <w:t>Cijena ponude - C</w:t>
            </w:r>
          </w:p>
        </w:tc>
        <w:tc>
          <w:tcPr>
            <w:tcW w:w="2986" w:type="dxa"/>
            <w:vAlign w:val="center"/>
          </w:tcPr>
          <w:p w:rsidR="002A6229" w:rsidRPr="00B23420" w:rsidRDefault="002A6229" w:rsidP="002A6229">
            <w:pPr>
              <w:spacing w:line="276" w:lineRule="auto"/>
              <w:jc w:val="center"/>
              <w:rPr>
                <w:rFonts w:ascii="Calibri" w:hAnsi="Calibri" w:cs="Calibri"/>
              </w:rPr>
            </w:pPr>
            <w:r w:rsidRPr="00B23420">
              <w:rPr>
                <w:rFonts w:ascii="Calibri" w:hAnsi="Calibri" w:cs="Calibri"/>
              </w:rPr>
              <w:t>90</w:t>
            </w:r>
          </w:p>
        </w:tc>
        <w:tc>
          <w:tcPr>
            <w:tcW w:w="2215" w:type="dxa"/>
            <w:vAlign w:val="center"/>
          </w:tcPr>
          <w:p w:rsidR="002A6229" w:rsidRPr="00B23420" w:rsidRDefault="002A6229" w:rsidP="002A6229">
            <w:pPr>
              <w:spacing w:line="276" w:lineRule="auto"/>
              <w:jc w:val="center"/>
              <w:rPr>
                <w:rFonts w:ascii="Calibri" w:hAnsi="Calibri" w:cs="Calibri"/>
              </w:rPr>
            </w:pPr>
            <w:r w:rsidRPr="00B23420">
              <w:rPr>
                <w:rFonts w:ascii="Calibri" w:hAnsi="Calibri" w:cs="Calibri"/>
              </w:rPr>
              <w:t>90%</w:t>
            </w:r>
          </w:p>
        </w:tc>
      </w:tr>
      <w:tr w:rsidR="002A6229" w:rsidRPr="00B23420" w:rsidTr="0095639F">
        <w:trPr>
          <w:trHeight w:val="360"/>
          <w:jc w:val="center"/>
        </w:trPr>
        <w:tc>
          <w:tcPr>
            <w:tcW w:w="4064" w:type="dxa"/>
          </w:tcPr>
          <w:p w:rsidR="002A6229" w:rsidRPr="00B23420" w:rsidRDefault="002A6229" w:rsidP="002A6229">
            <w:pPr>
              <w:rPr>
                <w:rFonts w:ascii="Calibri" w:hAnsi="Calibri" w:cs="Calibri"/>
              </w:rPr>
            </w:pPr>
            <w:r w:rsidRPr="00B23420">
              <w:rPr>
                <w:rFonts w:ascii="Calibri" w:hAnsi="Calibri" w:cs="Calibri"/>
              </w:rPr>
              <w:t>Duljina jamstva za otklanjanje  nedostataka u jamstvenom roku - J</w:t>
            </w:r>
          </w:p>
        </w:tc>
        <w:tc>
          <w:tcPr>
            <w:tcW w:w="2986" w:type="dxa"/>
            <w:vAlign w:val="center"/>
          </w:tcPr>
          <w:p w:rsidR="002A6229" w:rsidRPr="00B23420" w:rsidRDefault="002A6229" w:rsidP="002A6229">
            <w:pPr>
              <w:spacing w:line="276" w:lineRule="auto"/>
              <w:jc w:val="center"/>
              <w:rPr>
                <w:rFonts w:ascii="Calibri" w:hAnsi="Calibri" w:cs="Calibri"/>
              </w:rPr>
            </w:pPr>
            <w:r w:rsidRPr="00B23420">
              <w:rPr>
                <w:rFonts w:ascii="Calibri" w:hAnsi="Calibri" w:cs="Calibri"/>
              </w:rPr>
              <w:t>10</w:t>
            </w:r>
          </w:p>
        </w:tc>
        <w:tc>
          <w:tcPr>
            <w:tcW w:w="2215" w:type="dxa"/>
            <w:vAlign w:val="center"/>
          </w:tcPr>
          <w:p w:rsidR="002A6229" w:rsidRPr="00B23420" w:rsidRDefault="002A6229" w:rsidP="002A6229">
            <w:pPr>
              <w:spacing w:line="276" w:lineRule="auto"/>
              <w:jc w:val="center"/>
              <w:rPr>
                <w:rFonts w:ascii="Calibri" w:hAnsi="Calibri" w:cs="Calibri"/>
              </w:rPr>
            </w:pPr>
            <w:r w:rsidRPr="00B23420">
              <w:rPr>
                <w:rFonts w:ascii="Calibri" w:hAnsi="Calibri" w:cs="Calibri"/>
              </w:rPr>
              <w:t>10%</w:t>
            </w:r>
          </w:p>
        </w:tc>
      </w:tr>
      <w:tr w:rsidR="002A6229" w:rsidRPr="00B23420" w:rsidTr="0095639F">
        <w:trPr>
          <w:trHeight w:val="210"/>
          <w:jc w:val="center"/>
        </w:trPr>
        <w:tc>
          <w:tcPr>
            <w:tcW w:w="4064" w:type="dxa"/>
          </w:tcPr>
          <w:p w:rsidR="002A6229" w:rsidRPr="00F52ACD" w:rsidRDefault="00F52ACD" w:rsidP="002A6229">
            <w:pPr>
              <w:rPr>
                <w:rFonts w:ascii="Calibri" w:hAnsi="Calibri" w:cs="Calibri"/>
                <w:b/>
              </w:rPr>
            </w:pPr>
            <w:r w:rsidRPr="00F52ACD">
              <w:rPr>
                <w:rFonts w:ascii="Calibri" w:hAnsi="Calibri" w:cs="Calibri"/>
                <w:b/>
              </w:rPr>
              <w:t>Broj bodova:</w:t>
            </w:r>
          </w:p>
        </w:tc>
        <w:tc>
          <w:tcPr>
            <w:tcW w:w="2986" w:type="dxa"/>
            <w:vAlign w:val="center"/>
          </w:tcPr>
          <w:p w:rsidR="002A6229" w:rsidRPr="00F52ACD" w:rsidRDefault="002A6229" w:rsidP="002A6229">
            <w:pPr>
              <w:spacing w:line="276" w:lineRule="auto"/>
              <w:jc w:val="center"/>
              <w:rPr>
                <w:rFonts w:ascii="Calibri" w:hAnsi="Calibri" w:cs="Calibri"/>
                <w:b/>
              </w:rPr>
            </w:pPr>
            <w:r w:rsidRPr="00F52ACD">
              <w:rPr>
                <w:rFonts w:ascii="Calibri" w:hAnsi="Calibri" w:cs="Calibri"/>
                <w:b/>
              </w:rPr>
              <w:t>100</w:t>
            </w:r>
          </w:p>
        </w:tc>
        <w:tc>
          <w:tcPr>
            <w:tcW w:w="2215" w:type="dxa"/>
            <w:vAlign w:val="center"/>
          </w:tcPr>
          <w:p w:rsidR="002A6229" w:rsidRPr="00F52ACD" w:rsidRDefault="002A6229" w:rsidP="002A6229">
            <w:pPr>
              <w:spacing w:line="276" w:lineRule="auto"/>
              <w:jc w:val="center"/>
              <w:rPr>
                <w:rFonts w:ascii="Calibri" w:hAnsi="Calibri" w:cs="Calibri"/>
                <w:b/>
              </w:rPr>
            </w:pPr>
            <w:r w:rsidRPr="00F52ACD">
              <w:rPr>
                <w:rFonts w:ascii="Calibri" w:hAnsi="Calibri" w:cs="Calibri"/>
                <w:b/>
              </w:rPr>
              <w:t>100%</w:t>
            </w:r>
          </w:p>
        </w:tc>
      </w:tr>
    </w:tbl>
    <w:p w:rsidR="002A6229" w:rsidRDefault="002A6229" w:rsidP="002A6229">
      <w:pPr>
        <w:spacing w:line="276" w:lineRule="auto"/>
        <w:rPr>
          <w:rFonts w:ascii="Calibri" w:hAnsi="Calibri" w:cs="Calibri"/>
        </w:rPr>
      </w:pPr>
      <w:bookmarkStart w:id="6" w:name="_Toc470864464"/>
    </w:p>
    <w:p w:rsidR="002A6229" w:rsidRPr="00B23420" w:rsidRDefault="002A6229" w:rsidP="002A6229">
      <w:pPr>
        <w:spacing w:line="276" w:lineRule="auto"/>
        <w:rPr>
          <w:rFonts w:ascii="Calibri" w:hAnsi="Calibri" w:cs="Calibri"/>
        </w:rPr>
      </w:pPr>
      <w:r w:rsidRPr="00B23420">
        <w:rPr>
          <w:rFonts w:ascii="Calibri" w:hAnsi="Calibri" w:cs="Calibri"/>
        </w:rPr>
        <w:t>Najpovoljnija ponuda je valjana ponuda s ukupno najvećom ocjenom dobivenom zbrojem svih kriterija. Maksimalan broj bodova koje ponuda može dobiti je 100 bodova.</w:t>
      </w:r>
    </w:p>
    <w:p w:rsidR="002A6229" w:rsidRPr="00B23420" w:rsidRDefault="002A6229" w:rsidP="002A6229">
      <w:pPr>
        <w:spacing w:line="276" w:lineRule="auto"/>
        <w:ind w:left="2832" w:firstLine="708"/>
        <w:rPr>
          <w:rFonts w:ascii="Calibri" w:hAnsi="Calibri" w:cs="Calibri"/>
          <w:b/>
        </w:rPr>
      </w:pPr>
      <w:r w:rsidRPr="00B23420">
        <w:rPr>
          <w:rFonts w:ascii="Calibri" w:hAnsi="Calibri" w:cs="Calibri"/>
          <w:b/>
        </w:rPr>
        <w:t>U= C+J</w:t>
      </w:r>
    </w:p>
    <w:p w:rsidR="002A6229" w:rsidRPr="00B23420" w:rsidRDefault="002A6229" w:rsidP="002A6229">
      <w:pPr>
        <w:spacing w:after="0" w:line="276" w:lineRule="auto"/>
        <w:ind w:firstLine="708"/>
        <w:rPr>
          <w:rFonts w:ascii="Calibri" w:hAnsi="Calibri" w:cs="Calibri"/>
        </w:rPr>
      </w:pPr>
      <w:r w:rsidRPr="00B23420">
        <w:rPr>
          <w:rFonts w:ascii="Calibri" w:hAnsi="Calibri" w:cs="Calibri"/>
        </w:rPr>
        <w:t>U</w:t>
      </w:r>
      <w:r w:rsidRPr="00B23420">
        <w:rPr>
          <w:rFonts w:ascii="Calibri" w:hAnsi="Calibri" w:cs="Calibri"/>
        </w:rPr>
        <w:tab/>
        <w:t>- ukupan broj bodova</w:t>
      </w:r>
    </w:p>
    <w:p w:rsidR="002A6229" w:rsidRPr="00B23420" w:rsidRDefault="002A6229" w:rsidP="002A6229">
      <w:pPr>
        <w:spacing w:after="0" w:line="276" w:lineRule="auto"/>
        <w:ind w:left="708"/>
        <w:rPr>
          <w:rFonts w:ascii="Calibri" w:hAnsi="Calibri" w:cs="Calibri"/>
        </w:rPr>
      </w:pPr>
      <w:r w:rsidRPr="00B23420">
        <w:rPr>
          <w:rFonts w:ascii="Calibri" w:hAnsi="Calibri" w:cs="Calibri"/>
        </w:rPr>
        <w:t>C</w:t>
      </w:r>
      <w:r w:rsidRPr="00B23420">
        <w:rPr>
          <w:rFonts w:ascii="Calibri" w:hAnsi="Calibri" w:cs="Calibri"/>
        </w:rPr>
        <w:tab/>
        <w:t>- broj bodova ponude po izračunu za cjenovni kriterij</w:t>
      </w:r>
    </w:p>
    <w:p w:rsidR="002A6229" w:rsidRPr="00B23420" w:rsidRDefault="002A6229" w:rsidP="002A6229">
      <w:pPr>
        <w:spacing w:line="276" w:lineRule="auto"/>
        <w:ind w:left="1413" w:hanging="705"/>
        <w:rPr>
          <w:rFonts w:ascii="Calibri" w:hAnsi="Calibri" w:cs="Calibri"/>
        </w:rPr>
      </w:pPr>
      <w:r w:rsidRPr="00B23420">
        <w:rPr>
          <w:rFonts w:ascii="Calibri" w:hAnsi="Calibri" w:cs="Calibri"/>
        </w:rPr>
        <w:t>J</w:t>
      </w:r>
      <w:r>
        <w:rPr>
          <w:rFonts w:ascii="Calibri" w:hAnsi="Calibri" w:cs="Calibri"/>
        </w:rPr>
        <w:tab/>
        <w:t xml:space="preserve">- </w:t>
      </w:r>
      <w:r w:rsidRPr="00B23420">
        <w:rPr>
          <w:rFonts w:ascii="Calibri" w:hAnsi="Calibri" w:cs="Calibri"/>
        </w:rPr>
        <w:t>broj bodova ponude po izračunu za kriterij duljine jamstva za otklanjanje nedostataka u jamstvenom roku</w:t>
      </w:r>
    </w:p>
    <w:p w:rsidR="002A6229" w:rsidRPr="00B23420" w:rsidRDefault="002A6229" w:rsidP="002A6229">
      <w:pPr>
        <w:widowControl w:val="0"/>
        <w:autoSpaceDE w:val="0"/>
        <w:autoSpaceDN w:val="0"/>
        <w:adjustRightInd w:val="0"/>
        <w:spacing w:line="276" w:lineRule="auto"/>
        <w:rPr>
          <w:rFonts w:ascii="Calibri" w:hAnsi="Calibri" w:cs="Calibri"/>
        </w:rPr>
      </w:pPr>
      <w:r w:rsidRPr="00B23420">
        <w:rPr>
          <w:rFonts w:ascii="Calibri" w:hAnsi="Calibri" w:cs="Calibri"/>
        </w:rPr>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bookmarkStart w:id="7" w:name="_Toc526860091"/>
      <w:bookmarkStart w:id="8" w:name="_Toc534965810"/>
    </w:p>
    <w:p w:rsidR="002A6229" w:rsidRPr="00B23420" w:rsidRDefault="002A6229" w:rsidP="002A6229">
      <w:pPr>
        <w:pStyle w:val="Naslov3"/>
        <w:rPr>
          <w:rFonts w:ascii="Calibri" w:hAnsi="Calibri" w:cs="Calibri"/>
          <w:lang w:val="hr-HR"/>
        </w:rPr>
      </w:pPr>
      <w:bookmarkStart w:id="9" w:name="_Toc137729515"/>
      <w:r w:rsidRPr="00B23420">
        <w:rPr>
          <w:rFonts w:ascii="Calibri" w:hAnsi="Calibri" w:cs="Calibri"/>
          <w:lang w:val="hr-HR"/>
        </w:rPr>
        <w:t>6</w:t>
      </w:r>
      <w:r w:rsidRPr="00B23420">
        <w:rPr>
          <w:rFonts w:ascii="Calibri" w:hAnsi="Calibri" w:cs="Calibri"/>
        </w:rPr>
        <w:t>.</w:t>
      </w:r>
      <w:r w:rsidRPr="00B23420">
        <w:rPr>
          <w:rFonts w:ascii="Calibri" w:hAnsi="Calibri" w:cs="Calibri"/>
          <w:lang w:val="hr-HR"/>
        </w:rPr>
        <w:t>6</w:t>
      </w:r>
      <w:r w:rsidRPr="00B23420">
        <w:rPr>
          <w:rFonts w:ascii="Calibri" w:hAnsi="Calibri" w:cs="Calibri"/>
        </w:rPr>
        <w:t>.</w:t>
      </w:r>
      <w:r w:rsidRPr="00B23420">
        <w:rPr>
          <w:rFonts w:ascii="Calibri" w:hAnsi="Calibri" w:cs="Calibri"/>
          <w:lang w:val="hr-HR"/>
        </w:rPr>
        <w:t>1.</w:t>
      </w:r>
      <w:r w:rsidRPr="00B23420">
        <w:rPr>
          <w:rFonts w:ascii="Calibri" w:hAnsi="Calibri" w:cs="Calibri"/>
        </w:rPr>
        <w:t xml:space="preserve"> Opis kriterija i način utvrđivanja bodovne vrijednosti</w:t>
      </w:r>
      <w:bookmarkEnd w:id="6"/>
      <w:bookmarkEnd w:id="7"/>
      <w:bookmarkEnd w:id="8"/>
      <w:bookmarkEnd w:id="9"/>
    </w:p>
    <w:p w:rsidR="002A6229" w:rsidRPr="00B23420" w:rsidRDefault="002A6229" w:rsidP="002A6229">
      <w:pPr>
        <w:spacing w:line="276" w:lineRule="auto"/>
        <w:rPr>
          <w:rFonts w:ascii="Calibri" w:hAnsi="Calibri" w:cs="Calibri"/>
        </w:rPr>
      </w:pPr>
      <w:r w:rsidRPr="00B23420">
        <w:rPr>
          <w:rFonts w:ascii="Calibri" w:hAnsi="Calibri" w:cs="Calibri"/>
          <w:b/>
          <w:u w:val="single"/>
        </w:rPr>
        <w:t>Način izračuna</w:t>
      </w:r>
      <w:r w:rsidRPr="00B23420">
        <w:rPr>
          <w:rFonts w:ascii="Calibri" w:hAnsi="Calibri" w:cs="Calibri"/>
          <w:b/>
        </w:rPr>
        <w:t>:</w:t>
      </w:r>
    </w:p>
    <w:p w:rsidR="002A6229" w:rsidRPr="00B23420" w:rsidRDefault="002A6229" w:rsidP="002A6229">
      <w:pPr>
        <w:numPr>
          <w:ilvl w:val="0"/>
          <w:numId w:val="2"/>
        </w:numPr>
        <w:spacing w:after="120" w:line="276" w:lineRule="auto"/>
        <w:jc w:val="both"/>
        <w:rPr>
          <w:rFonts w:ascii="Calibri" w:hAnsi="Calibri" w:cs="Calibri"/>
          <w:b/>
          <w:u w:val="single"/>
        </w:rPr>
      </w:pPr>
      <w:r w:rsidRPr="00B23420">
        <w:rPr>
          <w:rFonts w:ascii="Calibri" w:hAnsi="Calibri" w:cs="Calibri"/>
          <w:b/>
          <w:u w:val="single"/>
        </w:rPr>
        <w:t>Cjenovni kriterij</w:t>
      </w:r>
    </w:p>
    <w:p w:rsidR="002A6229" w:rsidRPr="00B23420" w:rsidRDefault="002A6229" w:rsidP="002A6229">
      <w:pPr>
        <w:spacing w:line="276" w:lineRule="auto"/>
        <w:ind w:left="720"/>
        <w:rPr>
          <w:rFonts w:ascii="Calibri" w:hAnsi="Calibri" w:cs="Calibri"/>
        </w:rPr>
      </w:pPr>
      <w:r w:rsidRPr="00B23420">
        <w:rPr>
          <w:rFonts w:ascii="Calibri" w:hAnsi="Calibri" w:cs="Calibri"/>
        </w:rPr>
        <w:t>Naručitelj kao jedan od kriterija određuje cijenu ponude. Temeljem članka 294. stavak 2. ZJN 2016 Naručitelj uspoređuje cijene s porezom na dodanu vrijednost budući da Naručitelj ne može koristiti pravo na pretporez. Maksimalan broj bodova koji ponuditelji mogu dobiti po ovom kriteriju iznosi 90 (devedeset) bodova.</w:t>
      </w:r>
    </w:p>
    <w:p w:rsidR="002A6229" w:rsidRPr="00B23420" w:rsidRDefault="002A6229" w:rsidP="002A6229">
      <w:pPr>
        <w:spacing w:line="276" w:lineRule="auto"/>
        <w:ind w:left="720"/>
        <w:rPr>
          <w:rFonts w:ascii="Calibri" w:hAnsi="Calibri" w:cs="Calibri"/>
        </w:rPr>
      </w:pPr>
      <w:r w:rsidRPr="00B23420">
        <w:rPr>
          <w:rFonts w:ascii="Calibri" w:hAnsi="Calibri" w:cs="Calibri"/>
        </w:rPr>
        <w:t>Prihvatljiva ponuda s najnižom cijenom dobit će maksimalan broj bodova, a svaka druga razmjerno manji broj bodova prema slijedećoj formuli:</w:t>
      </w:r>
    </w:p>
    <w:p w:rsidR="002A6229" w:rsidRPr="00B23420" w:rsidRDefault="002A6229" w:rsidP="002A6229">
      <w:pPr>
        <w:pStyle w:val="Odlomakpopisa"/>
        <w:spacing w:line="276" w:lineRule="auto"/>
        <w:ind w:left="1069"/>
        <w:jc w:val="center"/>
        <w:rPr>
          <w:rFonts w:ascii="Calibri" w:hAnsi="Calibri" w:cs="Calibri"/>
          <w:b/>
        </w:rPr>
      </w:pPr>
      <w:r w:rsidRPr="00B23420">
        <w:rPr>
          <w:rFonts w:ascii="Calibri" w:hAnsi="Calibri" w:cs="Calibri"/>
          <w:b/>
        </w:rPr>
        <w:lastRenderedPageBreak/>
        <w:t>C</w:t>
      </w:r>
      <m:oMath>
        <m:r>
          <m:rPr>
            <m:sty m:val="b"/>
          </m:rPr>
          <w:rPr>
            <w:rFonts w:ascii="Cambria Math" w:hAnsi="Cambria Math" w:cs="Cambria Math"/>
            <w:sz w:val="24"/>
            <w:szCs w:val="24"/>
          </w:rPr>
          <m:t>=</m:t>
        </m:r>
        <m:f>
          <m:fPr>
            <m:ctrlPr>
              <w:rPr>
                <w:rFonts w:ascii="Cambria Math" w:hAnsi="Cambria Math"/>
                <w:b/>
                <w:sz w:val="24"/>
                <w:szCs w:val="24"/>
              </w:rPr>
            </m:ctrlPr>
          </m:fPr>
          <m:num>
            <m:r>
              <m:rPr>
                <m:sty m:val="b"/>
              </m:rPr>
              <w:rPr>
                <w:rFonts w:ascii="Cambria Math" w:hAnsi="Cambria Math" w:cs="Cambria Math"/>
                <w:sz w:val="24"/>
                <w:szCs w:val="24"/>
              </w:rPr>
              <m:t>CN</m:t>
            </m:r>
          </m:num>
          <m:den>
            <m:r>
              <m:rPr>
                <m:sty m:val="b"/>
              </m:rPr>
              <w:rPr>
                <w:rFonts w:ascii="Cambria Math" w:hAnsi="Cambria Math" w:cs="Cambria Math"/>
                <w:sz w:val="24"/>
                <w:szCs w:val="24"/>
              </w:rPr>
              <m:t>CP</m:t>
            </m:r>
          </m:den>
        </m:f>
      </m:oMath>
      <w:r w:rsidRPr="00B23420">
        <w:rPr>
          <w:rFonts w:ascii="Calibri" w:hAnsi="Calibri" w:cs="Calibri"/>
          <w:b/>
        </w:rPr>
        <w:t xml:space="preserve">*90  </w:t>
      </w:r>
    </w:p>
    <w:p w:rsidR="002A6229" w:rsidRPr="00B23420" w:rsidRDefault="002A6229" w:rsidP="002A6229">
      <w:pPr>
        <w:pStyle w:val="Odlomakpopisa"/>
        <w:spacing w:before="0" w:line="276" w:lineRule="auto"/>
        <w:ind w:left="1072"/>
        <w:rPr>
          <w:rFonts w:ascii="Calibri" w:hAnsi="Calibri" w:cs="Calibri"/>
          <w:sz w:val="20"/>
        </w:rPr>
      </w:pPr>
      <w:r w:rsidRPr="00B23420">
        <w:rPr>
          <w:rFonts w:ascii="Calibri" w:hAnsi="Calibri" w:cs="Calibri"/>
          <w:sz w:val="20"/>
        </w:rPr>
        <w:t>C</w:t>
      </w:r>
      <w:r w:rsidRPr="00B23420">
        <w:rPr>
          <w:rFonts w:ascii="Calibri" w:hAnsi="Calibri" w:cs="Calibri"/>
          <w:sz w:val="20"/>
        </w:rPr>
        <w:tab/>
        <w:t>- broj bodova ostvareni na temelju cijene promatrane ponude</w:t>
      </w:r>
    </w:p>
    <w:p w:rsidR="002A6229" w:rsidRPr="00B23420" w:rsidRDefault="002A6229" w:rsidP="002A6229">
      <w:pPr>
        <w:pStyle w:val="Odlomakpopisa"/>
        <w:spacing w:before="0" w:line="276" w:lineRule="auto"/>
        <w:ind w:left="1072"/>
        <w:rPr>
          <w:rFonts w:ascii="Calibri" w:hAnsi="Calibri" w:cs="Calibri"/>
          <w:sz w:val="20"/>
        </w:rPr>
      </w:pPr>
      <w:r w:rsidRPr="00B23420">
        <w:rPr>
          <w:rFonts w:ascii="Calibri" w:hAnsi="Calibri" w:cs="Calibri"/>
          <w:sz w:val="20"/>
        </w:rPr>
        <w:t>CN</w:t>
      </w:r>
      <w:r w:rsidRPr="00B23420">
        <w:rPr>
          <w:rFonts w:ascii="Calibri" w:hAnsi="Calibri" w:cs="Calibri"/>
          <w:sz w:val="20"/>
        </w:rPr>
        <w:tab/>
        <w:t>- najniža cijena ponude u postupku nabave</w:t>
      </w:r>
    </w:p>
    <w:p w:rsidR="002A6229" w:rsidRPr="00B23420" w:rsidRDefault="002A6229" w:rsidP="002A6229">
      <w:pPr>
        <w:pStyle w:val="Odlomakpopisa"/>
        <w:spacing w:before="0" w:line="276" w:lineRule="auto"/>
        <w:ind w:left="1072"/>
        <w:rPr>
          <w:rFonts w:ascii="Calibri" w:hAnsi="Calibri" w:cs="Calibri"/>
          <w:sz w:val="20"/>
        </w:rPr>
      </w:pPr>
      <w:r w:rsidRPr="00B23420">
        <w:rPr>
          <w:rFonts w:ascii="Calibri" w:hAnsi="Calibri" w:cs="Calibri"/>
          <w:sz w:val="20"/>
        </w:rPr>
        <w:t xml:space="preserve">CP </w:t>
      </w:r>
      <w:r w:rsidRPr="00B23420">
        <w:rPr>
          <w:rFonts w:ascii="Calibri" w:hAnsi="Calibri" w:cs="Calibri"/>
          <w:sz w:val="20"/>
        </w:rPr>
        <w:tab/>
        <w:t>- cijena ponude koja se ocjenjuje</w:t>
      </w:r>
    </w:p>
    <w:p w:rsidR="002A6229" w:rsidRPr="00B23420" w:rsidRDefault="002A6229" w:rsidP="002A6229">
      <w:pPr>
        <w:pStyle w:val="Odlomakpopisa"/>
        <w:spacing w:before="0" w:line="276" w:lineRule="auto"/>
        <w:ind w:left="1069"/>
        <w:rPr>
          <w:rFonts w:ascii="Calibri" w:hAnsi="Calibri" w:cs="Calibri"/>
          <w:sz w:val="20"/>
        </w:rPr>
      </w:pPr>
      <w:r w:rsidRPr="00B23420">
        <w:rPr>
          <w:rFonts w:ascii="Calibri" w:hAnsi="Calibri" w:cs="Calibri"/>
          <w:sz w:val="20"/>
        </w:rPr>
        <w:t>90 - najviši ostvarivi broj bodova na temelju kriterija cijena</w:t>
      </w:r>
    </w:p>
    <w:p w:rsidR="002A6229" w:rsidRPr="00B23420" w:rsidRDefault="002A6229" w:rsidP="002A6229">
      <w:pPr>
        <w:spacing w:line="276" w:lineRule="auto"/>
        <w:rPr>
          <w:rFonts w:ascii="Calibri" w:hAnsi="Calibri" w:cs="Calibri"/>
          <w:b/>
          <w:u w:val="single"/>
        </w:rPr>
      </w:pPr>
      <w:r w:rsidRPr="00B23420">
        <w:rPr>
          <w:rFonts w:ascii="Calibri" w:hAnsi="Calibri" w:cs="Calibri"/>
          <w:b/>
          <w:u w:val="single"/>
        </w:rPr>
        <w:t>b</w:t>
      </w:r>
      <w:r>
        <w:rPr>
          <w:rFonts w:ascii="Calibri" w:hAnsi="Calibri" w:cs="Calibri"/>
          <w:b/>
          <w:u w:val="single"/>
        </w:rPr>
        <w:t>)</w:t>
      </w:r>
      <w:r w:rsidRPr="00B23420">
        <w:rPr>
          <w:rFonts w:ascii="Calibri" w:hAnsi="Calibri" w:cs="Calibri"/>
          <w:b/>
          <w:u w:val="single"/>
        </w:rPr>
        <w:t xml:space="preserve"> Duljina jamstva za otklanjanje nedostataka u jamstvenom roku</w:t>
      </w:r>
    </w:p>
    <w:p w:rsidR="002A6229" w:rsidRDefault="002A6229" w:rsidP="002A6229">
      <w:pPr>
        <w:pStyle w:val="Odlomakpopisa"/>
        <w:spacing w:line="276" w:lineRule="auto"/>
        <w:rPr>
          <w:rFonts w:ascii="Calibri" w:hAnsi="Calibri" w:cs="Calibri"/>
        </w:rPr>
      </w:pPr>
    </w:p>
    <w:p w:rsidR="002A6229" w:rsidRPr="00B23420" w:rsidRDefault="002A6229" w:rsidP="002A6229">
      <w:pPr>
        <w:pStyle w:val="Odlomakpopisa"/>
        <w:spacing w:line="276" w:lineRule="auto"/>
        <w:rPr>
          <w:rFonts w:ascii="Calibri" w:hAnsi="Calibri" w:cs="Calibri"/>
        </w:rPr>
      </w:pPr>
      <w:r w:rsidRPr="00B23420">
        <w:rPr>
          <w:rFonts w:ascii="Calibri" w:hAnsi="Calibri" w:cs="Calibri"/>
        </w:rPr>
        <w:t>Duljina jamstva za otklanjanje nedostataka u jamstvenom roku jedan je od kriterija za odabir ponude u predmetnom postupku nabave.</w:t>
      </w:r>
    </w:p>
    <w:p w:rsidR="002A6229" w:rsidRPr="00B23420" w:rsidRDefault="002A6229" w:rsidP="002A6229">
      <w:pPr>
        <w:pStyle w:val="Odlomakpopisa"/>
        <w:spacing w:line="276" w:lineRule="auto"/>
        <w:rPr>
          <w:rFonts w:ascii="Calibri" w:hAnsi="Calibri" w:cs="Calibri"/>
          <w:b/>
          <w:u w:val="single"/>
        </w:rPr>
      </w:pPr>
      <w:r w:rsidRPr="00B23420">
        <w:rPr>
          <w:rFonts w:ascii="Calibri" w:hAnsi="Calibri" w:cs="Calibri"/>
          <w:b/>
        </w:rPr>
        <w:t>Ponuditelj je u obvezi ponuditi jamstveni rok u trajanju minimalno 1 (jedna) godina od dana uspješno obavljene primopredaje</w:t>
      </w:r>
      <w:r w:rsidRPr="00846774">
        <w:rPr>
          <w:rFonts w:ascii="Calibri" w:hAnsi="Calibri" w:cs="Calibri"/>
        </w:rPr>
        <w:t xml:space="preserve"> sa stavljanjem predmeta nabave u punu funkciju.</w:t>
      </w:r>
      <w:r w:rsidRPr="00B23420">
        <w:rPr>
          <w:rFonts w:ascii="Calibri" w:hAnsi="Calibri" w:cs="Calibri"/>
        </w:rPr>
        <w:t xml:space="preserve"> </w:t>
      </w:r>
    </w:p>
    <w:p w:rsidR="002A6229" w:rsidRPr="00B23420" w:rsidRDefault="002A6229" w:rsidP="002A6229">
      <w:pPr>
        <w:pStyle w:val="Odlomakpopisa"/>
        <w:spacing w:line="276" w:lineRule="auto"/>
        <w:rPr>
          <w:rFonts w:ascii="Calibri" w:hAnsi="Calibri" w:cs="Calibri"/>
        </w:rPr>
      </w:pPr>
      <w:r w:rsidRPr="00B23420">
        <w:rPr>
          <w:rFonts w:ascii="Calibri" w:hAnsi="Calibri" w:cs="Calibri"/>
        </w:rPr>
        <w:t>Ovim jamstvom odabrani ponuditelj  jamči ispravno funkcioniranje uređaja koja je predmet usluge najma te da će na zahtjev korisnika opreme o svojem trošku otkloniti kvarove i nedostatke koji bi bili posljedica tvorničke greške i koji bi nastali u jamstvenom roku pri normalnoj uporabi uređaja uz poštivanje svih tehničkih naputaka.</w:t>
      </w:r>
    </w:p>
    <w:p w:rsidR="002A6229" w:rsidRPr="00B23420" w:rsidRDefault="002A6229" w:rsidP="002A6229">
      <w:pPr>
        <w:pStyle w:val="Odlomakpopisa"/>
        <w:spacing w:line="276" w:lineRule="auto"/>
        <w:rPr>
          <w:rFonts w:ascii="Calibri" w:hAnsi="Calibri" w:cs="Calibri"/>
        </w:rPr>
      </w:pPr>
    </w:p>
    <w:p w:rsidR="002A6229" w:rsidRPr="00B23420" w:rsidRDefault="002A6229" w:rsidP="002A6229">
      <w:pPr>
        <w:pStyle w:val="Odlomakpopisa"/>
        <w:spacing w:line="276" w:lineRule="auto"/>
        <w:jc w:val="left"/>
        <w:rPr>
          <w:rFonts w:ascii="Calibri" w:hAnsi="Calibri" w:cs="Calibri"/>
          <w:b/>
          <w:u w:val="single"/>
        </w:rPr>
      </w:pPr>
      <w:r w:rsidRPr="00B23420">
        <w:rPr>
          <w:rFonts w:ascii="Calibri" w:hAnsi="Calibri" w:cs="Calibri"/>
          <w:u w:val="single"/>
        </w:rPr>
        <w:t xml:space="preserve">Svaka dodatna godina jamstvenog roka iznad obvezno ponuđenog jamstvenog roka od 1 </w:t>
      </w:r>
      <w:r>
        <w:rPr>
          <w:rFonts w:ascii="Calibri" w:hAnsi="Calibri" w:cs="Calibri"/>
          <w:u w:val="single"/>
        </w:rPr>
        <w:t xml:space="preserve">(jedne) </w:t>
      </w:r>
      <w:r w:rsidRPr="00B23420">
        <w:rPr>
          <w:rFonts w:ascii="Calibri" w:hAnsi="Calibri" w:cs="Calibri"/>
          <w:u w:val="single"/>
        </w:rPr>
        <w:t xml:space="preserve">godine bodovat će se na sljedeći način: </w:t>
      </w:r>
    </w:p>
    <w:p w:rsidR="002A6229" w:rsidRPr="00B23420" w:rsidRDefault="002A6229" w:rsidP="002A6229">
      <w:pPr>
        <w:pStyle w:val="Odlomakpopisa"/>
        <w:rPr>
          <w:rFonts w:ascii="Calibri" w:hAnsi="Calibri" w:cs="Calibri"/>
          <w:u w:val="single"/>
        </w:rPr>
      </w:pPr>
    </w:p>
    <w:p w:rsidR="002A6229" w:rsidRDefault="002A6229" w:rsidP="002A6229">
      <w:pPr>
        <w:spacing w:before="120" w:after="120" w:line="240" w:lineRule="auto"/>
        <w:ind w:left="644"/>
        <w:contextualSpacing/>
        <w:jc w:val="both"/>
        <w:rPr>
          <w:rFonts w:ascii="Times New Roman" w:eastAsia="Times New Roman" w:hAnsi="Times New Roman" w:cs="Times New Roman"/>
          <w:lang w:eastAsia="hr-HR"/>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3"/>
        <w:gridCol w:w="1292"/>
        <w:gridCol w:w="5528"/>
      </w:tblGrid>
      <w:tr w:rsidR="002A6229" w:rsidRPr="00B23420" w:rsidTr="003553E6">
        <w:tc>
          <w:tcPr>
            <w:tcW w:w="3103" w:type="dxa"/>
            <w:shd w:val="clear" w:color="auto" w:fill="FBE4D5" w:themeFill="accent2" w:themeFillTint="33"/>
            <w:vAlign w:val="center"/>
          </w:tcPr>
          <w:p w:rsidR="002A6229" w:rsidRPr="00B23420" w:rsidRDefault="002A6229" w:rsidP="002A6229">
            <w:pPr>
              <w:pStyle w:val="Odlomakpopisa"/>
              <w:ind w:left="0"/>
              <w:jc w:val="center"/>
              <w:rPr>
                <w:rFonts w:ascii="Calibri" w:hAnsi="Calibri" w:cs="Calibri"/>
                <w:b/>
              </w:rPr>
            </w:pPr>
            <w:r w:rsidRPr="00B23420">
              <w:rPr>
                <w:rFonts w:ascii="Calibri" w:hAnsi="Calibri" w:cs="Calibri"/>
                <w:b/>
              </w:rPr>
              <w:t>Duljina trajanja jamstvenog roka</w:t>
            </w:r>
          </w:p>
        </w:tc>
        <w:tc>
          <w:tcPr>
            <w:tcW w:w="1292" w:type="dxa"/>
            <w:shd w:val="clear" w:color="auto" w:fill="FBE4D5" w:themeFill="accent2" w:themeFillTint="33"/>
            <w:vAlign w:val="center"/>
          </w:tcPr>
          <w:p w:rsidR="002A6229" w:rsidRPr="00B23420" w:rsidRDefault="002A6229" w:rsidP="002A6229">
            <w:pPr>
              <w:pStyle w:val="Odlomakpopisa"/>
              <w:ind w:left="0"/>
              <w:jc w:val="center"/>
              <w:rPr>
                <w:rFonts w:ascii="Calibri" w:hAnsi="Calibri" w:cs="Calibri"/>
                <w:b/>
              </w:rPr>
            </w:pPr>
            <w:r w:rsidRPr="00B23420">
              <w:rPr>
                <w:rFonts w:ascii="Calibri" w:hAnsi="Calibri" w:cs="Calibri"/>
                <w:b/>
              </w:rPr>
              <w:t>Broj bodova</w:t>
            </w:r>
          </w:p>
        </w:tc>
        <w:tc>
          <w:tcPr>
            <w:tcW w:w="5528" w:type="dxa"/>
            <w:shd w:val="clear" w:color="auto" w:fill="FBE4D5" w:themeFill="accent2" w:themeFillTint="33"/>
            <w:vAlign w:val="center"/>
          </w:tcPr>
          <w:p w:rsidR="002A6229" w:rsidRPr="00B23420" w:rsidRDefault="002A6229" w:rsidP="002A6229">
            <w:pPr>
              <w:pStyle w:val="Odlomakpopisa"/>
              <w:ind w:left="0"/>
              <w:jc w:val="center"/>
              <w:rPr>
                <w:rFonts w:ascii="Calibri" w:hAnsi="Calibri" w:cs="Calibri"/>
                <w:b/>
              </w:rPr>
            </w:pPr>
            <w:r>
              <w:rPr>
                <w:rFonts w:ascii="Calibri" w:hAnsi="Calibri" w:cs="Calibri"/>
                <w:b/>
              </w:rPr>
              <w:t>Pojašnjenje</w:t>
            </w:r>
          </w:p>
        </w:tc>
      </w:tr>
      <w:tr w:rsidR="002A6229" w:rsidRPr="00B23420" w:rsidTr="00A7148C">
        <w:tc>
          <w:tcPr>
            <w:tcW w:w="3103" w:type="dxa"/>
            <w:vAlign w:val="center"/>
          </w:tcPr>
          <w:p w:rsidR="002A6229" w:rsidRPr="00B23420" w:rsidRDefault="002A6229" w:rsidP="00A7148C">
            <w:pPr>
              <w:spacing w:after="0" w:line="360" w:lineRule="auto"/>
              <w:jc w:val="center"/>
              <w:rPr>
                <w:rFonts w:ascii="Calibri" w:hAnsi="Calibri" w:cs="Calibri"/>
              </w:rPr>
            </w:pPr>
            <w:r w:rsidRPr="00B23420">
              <w:rPr>
                <w:rFonts w:ascii="Calibri" w:hAnsi="Calibri" w:cs="Calibri"/>
              </w:rPr>
              <w:t>jamstveni rok 1 (jedna) godina</w:t>
            </w:r>
          </w:p>
        </w:tc>
        <w:tc>
          <w:tcPr>
            <w:tcW w:w="1292" w:type="dxa"/>
            <w:vAlign w:val="center"/>
          </w:tcPr>
          <w:p w:rsidR="002A6229" w:rsidRPr="00B23420" w:rsidRDefault="002A6229" w:rsidP="00A7148C">
            <w:pPr>
              <w:spacing w:after="0" w:line="360" w:lineRule="auto"/>
              <w:jc w:val="center"/>
              <w:rPr>
                <w:rFonts w:ascii="Calibri" w:hAnsi="Calibri" w:cs="Calibri"/>
              </w:rPr>
            </w:pPr>
            <w:r w:rsidRPr="00B23420">
              <w:rPr>
                <w:rFonts w:ascii="Calibri" w:hAnsi="Calibri" w:cs="Calibri"/>
              </w:rPr>
              <w:t>0</w:t>
            </w:r>
          </w:p>
        </w:tc>
        <w:tc>
          <w:tcPr>
            <w:tcW w:w="5528" w:type="dxa"/>
            <w:vAlign w:val="center"/>
          </w:tcPr>
          <w:p w:rsidR="002A6229" w:rsidRPr="00B23420" w:rsidRDefault="002A6229" w:rsidP="00A7148C">
            <w:pPr>
              <w:spacing w:after="0" w:line="360" w:lineRule="auto"/>
              <w:rPr>
                <w:rFonts w:ascii="Calibri" w:hAnsi="Calibri" w:cs="Calibri"/>
              </w:rPr>
            </w:pPr>
            <w:r w:rsidRPr="00AE4C04">
              <w:rPr>
                <w:rFonts w:ascii="Calibri" w:hAnsi="Calibri" w:cs="Calibri"/>
              </w:rPr>
              <w:t xml:space="preserve">Ponuda s jamstvenim rokom od </w:t>
            </w:r>
            <w:r>
              <w:rPr>
                <w:rFonts w:ascii="Calibri" w:hAnsi="Calibri" w:cs="Calibri"/>
              </w:rPr>
              <w:t>1</w:t>
            </w:r>
            <w:r w:rsidRPr="00AE4C04">
              <w:rPr>
                <w:rFonts w:ascii="Calibri" w:hAnsi="Calibri" w:cs="Calibri"/>
              </w:rPr>
              <w:t xml:space="preserve"> godine dobiva </w:t>
            </w:r>
            <w:r>
              <w:rPr>
                <w:rFonts w:ascii="Calibri" w:hAnsi="Calibri" w:cs="Calibri"/>
              </w:rPr>
              <w:t>0</w:t>
            </w:r>
            <w:r w:rsidRPr="00AE4C04">
              <w:rPr>
                <w:rFonts w:ascii="Calibri" w:hAnsi="Calibri" w:cs="Calibri"/>
              </w:rPr>
              <w:t xml:space="preserve"> bodova</w:t>
            </w:r>
          </w:p>
        </w:tc>
      </w:tr>
      <w:tr w:rsidR="002A6229" w:rsidRPr="00B23420" w:rsidTr="00A7148C">
        <w:tc>
          <w:tcPr>
            <w:tcW w:w="3103" w:type="dxa"/>
            <w:vAlign w:val="center"/>
          </w:tcPr>
          <w:p w:rsidR="002A6229" w:rsidRPr="00B23420" w:rsidRDefault="002A6229" w:rsidP="00A7148C">
            <w:pPr>
              <w:spacing w:after="0" w:line="360" w:lineRule="auto"/>
              <w:jc w:val="center"/>
              <w:rPr>
                <w:rFonts w:ascii="Calibri" w:hAnsi="Calibri" w:cs="Calibri"/>
              </w:rPr>
            </w:pPr>
            <w:r w:rsidRPr="00B23420">
              <w:rPr>
                <w:rFonts w:ascii="Calibri" w:hAnsi="Calibri" w:cs="Calibri"/>
              </w:rPr>
              <w:t>jamstveni rok 2 (dvije) godine</w:t>
            </w:r>
          </w:p>
        </w:tc>
        <w:tc>
          <w:tcPr>
            <w:tcW w:w="1292" w:type="dxa"/>
            <w:vAlign w:val="center"/>
          </w:tcPr>
          <w:p w:rsidR="002A6229" w:rsidRPr="00B23420" w:rsidRDefault="002A6229" w:rsidP="00A7148C">
            <w:pPr>
              <w:spacing w:after="0" w:line="360" w:lineRule="auto"/>
              <w:jc w:val="center"/>
              <w:rPr>
                <w:rFonts w:ascii="Calibri" w:hAnsi="Calibri" w:cs="Calibri"/>
              </w:rPr>
            </w:pPr>
            <w:r>
              <w:rPr>
                <w:rFonts w:ascii="Calibri" w:hAnsi="Calibri" w:cs="Calibri"/>
              </w:rPr>
              <w:t>5</w:t>
            </w:r>
          </w:p>
        </w:tc>
        <w:tc>
          <w:tcPr>
            <w:tcW w:w="5528" w:type="dxa"/>
            <w:vAlign w:val="center"/>
          </w:tcPr>
          <w:p w:rsidR="002A6229" w:rsidRPr="00B23420" w:rsidRDefault="002A6229" w:rsidP="00A7148C">
            <w:pPr>
              <w:spacing w:after="0" w:line="360" w:lineRule="auto"/>
              <w:rPr>
                <w:rFonts w:ascii="Calibri" w:hAnsi="Calibri" w:cs="Calibri"/>
              </w:rPr>
            </w:pPr>
            <w:r w:rsidRPr="00AE4C04">
              <w:rPr>
                <w:rFonts w:ascii="Calibri" w:hAnsi="Calibri" w:cs="Calibri"/>
              </w:rPr>
              <w:t xml:space="preserve">Ponuda s jamstvenim rokom od </w:t>
            </w:r>
            <w:r>
              <w:rPr>
                <w:rFonts w:ascii="Calibri" w:hAnsi="Calibri" w:cs="Calibri"/>
              </w:rPr>
              <w:t>2</w:t>
            </w:r>
            <w:r w:rsidRPr="00AE4C04">
              <w:rPr>
                <w:rFonts w:ascii="Calibri" w:hAnsi="Calibri" w:cs="Calibri"/>
              </w:rPr>
              <w:t xml:space="preserve"> godine dobiva </w:t>
            </w:r>
            <w:r>
              <w:rPr>
                <w:rFonts w:ascii="Calibri" w:hAnsi="Calibri" w:cs="Calibri"/>
              </w:rPr>
              <w:t>5</w:t>
            </w:r>
            <w:r w:rsidRPr="00AE4C04">
              <w:rPr>
                <w:rFonts w:ascii="Calibri" w:hAnsi="Calibri" w:cs="Calibri"/>
              </w:rPr>
              <w:t xml:space="preserve"> bodova</w:t>
            </w:r>
          </w:p>
        </w:tc>
      </w:tr>
      <w:tr w:rsidR="002A6229" w:rsidRPr="00B23420" w:rsidTr="00A7148C">
        <w:tc>
          <w:tcPr>
            <w:tcW w:w="3103" w:type="dxa"/>
            <w:vAlign w:val="center"/>
          </w:tcPr>
          <w:p w:rsidR="002A6229" w:rsidRPr="00B23420" w:rsidRDefault="002A6229" w:rsidP="00A7148C">
            <w:pPr>
              <w:spacing w:after="0" w:line="360" w:lineRule="auto"/>
              <w:jc w:val="center"/>
              <w:rPr>
                <w:rFonts w:ascii="Calibri" w:hAnsi="Calibri" w:cs="Calibri"/>
              </w:rPr>
            </w:pPr>
            <w:r w:rsidRPr="00B23420">
              <w:rPr>
                <w:rFonts w:ascii="Calibri" w:hAnsi="Calibri" w:cs="Calibri"/>
              </w:rPr>
              <w:t xml:space="preserve">jamstveni rok </w:t>
            </w:r>
            <w:r>
              <w:rPr>
                <w:rFonts w:ascii="Calibri" w:hAnsi="Calibri" w:cs="Calibri"/>
              </w:rPr>
              <w:t>3</w:t>
            </w:r>
            <w:r w:rsidRPr="00B23420">
              <w:rPr>
                <w:rFonts w:ascii="Calibri" w:hAnsi="Calibri" w:cs="Calibri"/>
              </w:rPr>
              <w:t xml:space="preserve"> (</w:t>
            </w:r>
            <w:r>
              <w:rPr>
                <w:rFonts w:ascii="Calibri" w:hAnsi="Calibri" w:cs="Calibri"/>
              </w:rPr>
              <w:t>tri</w:t>
            </w:r>
            <w:r w:rsidRPr="00B23420">
              <w:rPr>
                <w:rFonts w:ascii="Calibri" w:hAnsi="Calibri" w:cs="Calibri"/>
              </w:rPr>
              <w:t>) godine</w:t>
            </w:r>
          </w:p>
        </w:tc>
        <w:tc>
          <w:tcPr>
            <w:tcW w:w="1292" w:type="dxa"/>
            <w:vAlign w:val="center"/>
          </w:tcPr>
          <w:p w:rsidR="002A6229" w:rsidRPr="00B23420" w:rsidRDefault="002A6229" w:rsidP="00A7148C">
            <w:pPr>
              <w:spacing w:after="0" w:line="360" w:lineRule="auto"/>
              <w:jc w:val="center"/>
              <w:rPr>
                <w:rFonts w:ascii="Calibri" w:hAnsi="Calibri" w:cs="Calibri"/>
              </w:rPr>
            </w:pPr>
            <w:r>
              <w:rPr>
                <w:rFonts w:ascii="Calibri" w:hAnsi="Calibri" w:cs="Calibri"/>
              </w:rPr>
              <w:t>10</w:t>
            </w:r>
          </w:p>
        </w:tc>
        <w:tc>
          <w:tcPr>
            <w:tcW w:w="5528" w:type="dxa"/>
            <w:vAlign w:val="center"/>
          </w:tcPr>
          <w:p w:rsidR="002A6229" w:rsidRPr="00B23420" w:rsidRDefault="002A6229" w:rsidP="00A7148C">
            <w:pPr>
              <w:spacing w:after="0" w:line="360" w:lineRule="auto"/>
              <w:rPr>
                <w:rFonts w:ascii="Calibri" w:hAnsi="Calibri" w:cs="Calibri"/>
              </w:rPr>
            </w:pPr>
            <w:r w:rsidRPr="00AE4C04">
              <w:rPr>
                <w:rFonts w:ascii="Calibri" w:hAnsi="Calibri" w:cs="Calibri"/>
              </w:rPr>
              <w:t xml:space="preserve">Ponuda s jamstvenim rokom od 3 godine dobiva </w:t>
            </w:r>
            <w:r>
              <w:rPr>
                <w:rFonts w:ascii="Calibri" w:hAnsi="Calibri" w:cs="Calibri"/>
              </w:rPr>
              <w:t>10</w:t>
            </w:r>
            <w:r w:rsidRPr="00AE4C04">
              <w:rPr>
                <w:rFonts w:ascii="Calibri" w:hAnsi="Calibri" w:cs="Calibri"/>
              </w:rPr>
              <w:t xml:space="preserve"> bodova</w:t>
            </w:r>
          </w:p>
        </w:tc>
      </w:tr>
    </w:tbl>
    <w:p w:rsidR="002A6229" w:rsidRDefault="002A6229" w:rsidP="002A6229">
      <w:pPr>
        <w:spacing w:before="120" w:after="120" w:line="240" w:lineRule="auto"/>
        <w:ind w:left="644"/>
        <w:contextualSpacing/>
        <w:jc w:val="both"/>
        <w:rPr>
          <w:rFonts w:ascii="Times New Roman" w:eastAsia="Times New Roman" w:hAnsi="Times New Roman" w:cs="Times New Roman"/>
          <w:lang w:eastAsia="hr-HR"/>
        </w:rPr>
      </w:pPr>
    </w:p>
    <w:p w:rsidR="002A6229" w:rsidRDefault="002A6229" w:rsidP="002A6229">
      <w:pPr>
        <w:spacing w:before="120" w:after="120" w:line="240" w:lineRule="auto"/>
        <w:ind w:left="644"/>
        <w:contextualSpacing/>
        <w:jc w:val="both"/>
        <w:rPr>
          <w:rFonts w:ascii="Times New Roman" w:eastAsia="Times New Roman" w:hAnsi="Times New Roman" w:cs="Times New Roman"/>
          <w:lang w:eastAsia="hr-HR"/>
        </w:rPr>
      </w:pPr>
    </w:p>
    <w:p w:rsidR="002A6229" w:rsidRDefault="002A6229" w:rsidP="002A6229">
      <w:pPr>
        <w:spacing w:before="120" w:after="120" w:line="240" w:lineRule="auto"/>
        <w:ind w:left="644"/>
        <w:contextualSpacing/>
        <w:jc w:val="both"/>
        <w:rPr>
          <w:rFonts w:ascii="Times New Roman" w:eastAsia="Times New Roman" w:hAnsi="Times New Roman" w:cs="Times New Roman"/>
          <w:lang w:eastAsia="hr-HR"/>
        </w:rPr>
      </w:pPr>
    </w:p>
    <w:p w:rsidR="002A6229" w:rsidRDefault="002A6229" w:rsidP="002A6229">
      <w:pPr>
        <w:spacing w:before="120" w:after="120" w:line="240" w:lineRule="auto"/>
        <w:ind w:left="644"/>
        <w:contextualSpacing/>
        <w:jc w:val="both"/>
        <w:rPr>
          <w:rFonts w:ascii="Times New Roman" w:eastAsia="Times New Roman" w:hAnsi="Times New Roman" w:cs="Times New Roman"/>
          <w:lang w:eastAsia="hr-HR"/>
        </w:rPr>
      </w:pPr>
      <w:bookmarkStart w:id="10" w:name="_GoBack"/>
      <w:bookmarkEnd w:id="10"/>
    </w:p>
    <w:p w:rsidR="002A6229" w:rsidRDefault="002A6229" w:rsidP="002A6229">
      <w:pPr>
        <w:spacing w:before="120" w:after="120" w:line="240" w:lineRule="auto"/>
        <w:ind w:left="644"/>
        <w:contextualSpacing/>
        <w:jc w:val="both"/>
        <w:rPr>
          <w:rFonts w:ascii="Times New Roman" w:eastAsia="Times New Roman" w:hAnsi="Times New Roman" w:cs="Times New Roman"/>
          <w:lang w:eastAsia="hr-HR"/>
        </w:rPr>
      </w:pPr>
    </w:p>
    <w:p w:rsidR="004B6538" w:rsidRDefault="004B6538" w:rsidP="002A6229"/>
    <w:sectPr w:rsidR="004B65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7647193"/>
    <w:multiLevelType w:val="hybridMultilevel"/>
    <w:tmpl w:val="AA9CCEC6"/>
    <w:lvl w:ilvl="0" w:tplc="1DF0DD92">
      <w:start w:val="1"/>
      <w:numFmt w:val="lowerLetter"/>
      <w:lvlText w:val="%1)"/>
      <w:lvlJc w:val="left"/>
      <w:pPr>
        <w:ind w:left="644" w:hanging="360"/>
      </w:pPr>
      <w:rPr>
        <w:b/>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133"/>
    <w:rsid w:val="002A6229"/>
    <w:rsid w:val="003553E6"/>
    <w:rsid w:val="004B6538"/>
    <w:rsid w:val="00A7148C"/>
    <w:rsid w:val="00D51133"/>
    <w:rsid w:val="00DF0B0E"/>
    <w:rsid w:val="00F52AC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8E2EAD-4A03-446E-BD1B-AB61CBD6B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6229"/>
  </w:style>
  <w:style w:type="paragraph" w:styleId="Naslov3">
    <w:name w:val="heading 3"/>
    <w:basedOn w:val="Normal"/>
    <w:next w:val="Normal"/>
    <w:link w:val="Naslov3Char"/>
    <w:autoRedefine/>
    <w:qFormat/>
    <w:rsid w:val="002A6229"/>
    <w:pPr>
      <w:keepNext/>
      <w:spacing w:before="120" w:after="120" w:line="240" w:lineRule="auto"/>
      <w:ind w:left="340"/>
      <w:jc w:val="both"/>
      <w:outlineLvl w:val="2"/>
    </w:pPr>
    <w:rPr>
      <w:rFonts w:ascii="Times New Roman" w:eastAsia="Times New Roman" w:hAnsi="Times New Roman" w:cs="Times New Roman"/>
      <w:b/>
      <w:bCs/>
      <w:szCs w:val="26"/>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basedOn w:val="Zadanifontodlomka"/>
    <w:link w:val="Naslov3"/>
    <w:rsid w:val="002A6229"/>
    <w:rPr>
      <w:rFonts w:ascii="Times New Roman" w:eastAsia="Times New Roman" w:hAnsi="Times New Roman" w:cs="Times New Roman"/>
      <w:b/>
      <w:bCs/>
      <w:szCs w:val="26"/>
      <w:lang w:val="x-none" w:eastAsia="x-none"/>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2A6229"/>
    <w:pPr>
      <w:spacing w:before="120" w:after="120" w:line="240" w:lineRule="auto"/>
      <w:ind w:left="720"/>
      <w:contextualSpacing/>
      <w:jc w:val="both"/>
    </w:pPr>
    <w:rPr>
      <w:rFonts w:ascii="Times New Roman" w:eastAsia="Times New Roman" w:hAnsi="Times New Roman" w:cs="Times New Roman"/>
      <w:lang w:eastAsia="hr-HR"/>
    </w:r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2A6229"/>
    <w:rPr>
      <w:rFonts w:ascii="Times New Roman" w:eastAsia="Times New Roman" w:hAnsi="Times New Roman" w:cs="Times New Roman"/>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507</Words>
  <Characters>2891</Characters>
  <Application>Microsoft Office Word</Application>
  <DocSecurity>0</DocSecurity>
  <Lines>24</Lines>
  <Paragraphs>6</Paragraphs>
  <ScaleCrop>false</ScaleCrop>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Novak Stela</dc:creator>
  <cp:keywords/>
  <dc:description/>
  <cp:lastModifiedBy>Novak Stela</cp:lastModifiedBy>
  <cp:revision>6</cp:revision>
  <dcterms:created xsi:type="dcterms:W3CDTF">2025-06-04T12:44:00Z</dcterms:created>
  <dcterms:modified xsi:type="dcterms:W3CDTF">2025-06-06T05:32:00Z</dcterms:modified>
</cp:coreProperties>
</file>